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49" w:rsidRPr="00400255" w:rsidRDefault="00E73049" w:rsidP="00E7304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025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Фармация</w:t>
      </w:r>
      <w:r w:rsidRPr="0040025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E73049" w:rsidRPr="00E73049" w:rsidRDefault="00E73049" w:rsidP="00E730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E6F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направлены на синтез и разработку новых химических соединений, таких как модификации пиримидинов и пуринов с противогриппозной, противогрибковой, противоопухолевой активностью, а также создание низкомолекулярных органических веществ с </w:t>
      </w:r>
      <w:proofErr w:type="spellStart"/>
      <w:r w:rsidRPr="00BB2E6F">
        <w:rPr>
          <w:rFonts w:ascii="Times New Roman" w:hAnsi="Times New Roman" w:cs="Times New Roman"/>
          <w:sz w:val="24"/>
          <w:szCs w:val="24"/>
          <w:lang w:val="ru-RU"/>
        </w:rPr>
        <w:t>фотовольтаическими</w:t>
      </w:r>
      <w:proofErr w:type="spellEnd"/>
      <w:r w:rsidRPr="00BB2E6F">
        <w:rPr>
          <w:rFonts w:ascii="Times New Roman" w:hAnsi="Times New Roman" w:cs="Times New Roman"/>
          <w:sz w:val="24"/>
          <w:szCs w:val="24"/>
          <w:lang w:val="ru-RU"/>
        </w:rPr>
        <w:t xml:space="preserve"> и люминесцентными свойствами для органических солнечных батарей. </w:t>
      </w:r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Включает также исследование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азагетероциклов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, конденсированных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азагетероциклов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и других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азолоазинов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, а также разработку новых материалов для выявления социально опасных заболеваний и улучшения биологической активности соединений.  Научная школа по органическая химии и фармацевтики является одним из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форвартеров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в Армении по данным направлениям.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sz w:val="24"/>
          <w:szCs w:val="24"/>
        </w:rPr>
      </w:pPr>
      <w:r w:rsidRPr="00E7304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Наиболее значимые результаты: 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049">
        <w:rPr>
          <w:rFonts w:ascii="Times New Roman" w:hAnsi="Times New Roman" w:cs="Times New Roman"/>
          <w:sz w:val="24"/>
          <w:szCs w:val="24"/>
          <w:lang w:val="ru-RU"/>
        </w:rPr>
        <w:t>Новые производные винной кислоты как перспективная и безопасная альтернатива противомикробным препаратам для упаковки пищевых продуктов.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новых противогрибковых соединений на основе Функционально замещенные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циклопропанкарбоновые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кислоты.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Антимикробные свойства винной кислоты (ВК), и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тартратов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хорошо известны. Они нашли широкое применение в пищевой промышленности, в качестве безвредных консервантов (Е334-Е337, Е354). Однако, с ростом числа резистентных патогенов человека, животных и растений, повсеместное увеличение объемов используемых антибиотиков привело к развитию проблемы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мультирезистентности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, которая еще более обострилась после пандемии 2020 года. В связи с этим, актуальность разработки новых классов антимикробных соединений весьма высока. И одним из перспективных методов является целевая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дериватизация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природных антимикробных соединений с усилением их свойств. Синтез новых производных винной кислоты (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имиды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>, комплексные соли и т.д.) и подтверждение их структуры методом NMR- анализа (ЯМР-анализа). 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Прескрининг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биологической активности синтезированных соединений 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vitro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на различных условно-патогенных, непатогенных, фитопатогенных штаммах грамположительных и грамотрицательных бактерий.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Разработка синтеза новых производных </w:t>
      </w:r>
      <w:r w:rsidRPr="00E73049">
        <w:rPr>
          <w:rFonts w:ascii="Times New Roman" w:hAnsi="Times New Roman" w:cs="Times New Roman"/>
          <w:bCs/>
          <w:sz w:val="24"/>
          <w:szCs w:val="24"/>
        </w:rPr>
        <w:t>L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-винной кислоты –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фенилимида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бензилимида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циклогексилимида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изучена их антимикробная активность против ряда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мультирезистентных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бактерий. Эксперименты </w:t>
      </w:r>
      <w:r w:rsidRPr="00E73049">
        <w:rPr>
          <w:rFonts w:ascii="Times New Roman" w:hAnsi="Times New Roman" w:cs="Times New Roman"/>
          <w:bCs/>
          <w:sz w:val="24"/>
          <w:szCs w:val="24"/>
        </w:rPr>
        <w:t>in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73049">
        <w:rPr>
          <w:rFonts w:ascii="Times New Roman" w:hAnsi="Times New Roman" w:cs="Times New Roman"/>
          <w:bCs/>
          <w:sz w:val="24"/>
          <w:szCs w:val="24"/>
        </w:rPr>
        <w:t>vitro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показали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бактрицидное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действие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циклогексилимида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бензилимида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против оппортунистических патогенов человека и животных: </w:t>
      </w:r>
      <w:r w:rsidRPr="00E73049">
        <w:rPr>
          <w:rFonts w:ascii="Times New Roman" w:hAnsi="Times New Roman" w:cs="Times New Roman"/>
          <w:bCs/>
          <w:sz w:val="24"/>
          <w:szCs w:val="24"/>
        </w:rPr>
        <w:t>Pseudomonas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73049">
        <w:rPr>
          <w:rFonts w:ascii="Times New Roman" w:hAnsi="Times New Roman" w:cs="Times New Roman"/>
          <w:bCs/>
          <w:sz w:val="24"/>
          <w:szCs w:val="24"/>
        </w:rPr>
        <w:t>aeruginosa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Stenotrophomonas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maltophilia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Klebsiella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73049">
        <w:rPr>
          <w:rFonts w:ascii="Times New Roman" w:hAnsi="Times New Roman" w:cs="Times New Roman"/>
          <w:bCs/>
          <w:sz w:val="24"/>
          <w:szCs w:val="24"/>
        </w:rPr>
        <w:t>pneumonia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E73049">
        <w:rPr>
          <w:rFonts w:ascii="Times New Roman" w:hAnsi="Times New Roman" w:cs="Times New Roman"/>
          <w:bCs/>
          <w:sz w:val="24"/>
          <w:szCs w:val="24"/>
        </w:rPr>
        <w:t>Salmonella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enteritidis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др., а также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фитопатогенов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E73049">
        <w:rPr>
          <w:rFonts w:ascii="Times New Roman" w:hAnsi="Times New Roman" w:cs="Times New Roman"/>
          <w:bCs/>
          <w:sz w:val="24"/>
          <w:szCs w:val="24"/>
        </w:rPr>
        <w:t>P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syringae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Xanthomonas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Rhodococcus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Pectobacterium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др.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Фенилимид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проявил бактериостатическую активность против изученных штаммов. Минимальные ингибирующие концентрации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циклогексилимида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бензилимида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ниже, чем для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фенилимида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однако они варьируют, в зависимости от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изучамого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соединения и штамма микроба (6,6–50мкг/мл). Исследования показали потенциал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биодеградируемости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комплексных солей этих соединений непатогенными бактериями почвы </w:t>
      </w:r>
      <w:r w:rsidRPr="00E73049">
        <w:rPr>
          <w:rFonts w:ascii="Times New Roman" w:hAnsi="Times New Roman" w:cs="Times New Roman"/>
          <w:bCs/>
          <w:sz w:val="24"/>
          <w:szCs w:val="24"/>
        </w:rPr>
        <w:t>P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taetrolens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E73049">
        <w:rPr>
          <w:rFonts w:ascii="Times New Roman" w:hAnsi="Times New Roman" w:cs="Times New Roman"/>
          <w:bCs/>
          <w:sz w:val="24"/>
          <w:szCs w:val="24"/>
        </w:rPr>
        <w:t>P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. с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</w:rPr>
        <w:t>hlororaphis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Согласно литературным данным, подобные вещества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деградируемы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некоторыми бактериями и под действием </w:t>
      </w:r>
      <w:r w:rsidRPr="00E73049">
        <w:rPr>
          <w:rFonts w:ascii="Times New Roman" w:hAnsi="Times New Roman" w:cs="Times New Roman"/>
          <w:bCs/>
          <w:sz w:val="24"/>
          <w:szCs w:val="24"/>
        </w:rPr>
        <w:t>pH</w:t>
      </w:r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почвы. Таким образом, рекомендуется дальнейшее изучение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имидов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ВК, в качестве новых перспективных антимикробных агентов против различных </w:t>
      </w:r>
      <w:proofErr w:type="spellStart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>мультирезистентных</w:t>
      </w:r>
      <w:proofErr w:type="spellEnd"/>
      <w:r w:rsidRPr="00E730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патогенов.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7304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Научные результаты: 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1. Подтверждена селективность изотопного обмена в пиримидиновом фрагменте конденсированных систем. Изучена кинетика обмена в ампуле ЯМР и зависимость скорости реакции от температуры, положения групп в молекуле, положения и типа другого заместителя, а также природы самой мишени. 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2.Доказано, что изотопный обмен атомов водорода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азоло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>[1,5-</w:t>
      </w:r>
      <w:proofErr w:type="gramStart"/>
      <w:r w:rsidRPr="00E73049">
        <w:rPr>
          <w:rFonts w:ascii="Times New Roman" w:hAnsi="Times New Roman" w:cs="Times New Roman"/>
          <w:sz w:val="24"/>
          <w:szCs w:val="24"/>
          <w:lang w:val="ru-RU"/>
        </w:rPr>
        <w:t>a]пиримидинов</w:t>
      </w:r>
      <w:proofErr w:type="gram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, при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алкилировании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атома азота N-4 пиримидинового кольца, идет легко уже в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дейтерометаноле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(CD3OD). Выявлено, что легко протекает и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переэтерификация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сложноэфирной группы пиримидинового ко</w:t>
      </w:r>
      <w:bookmarkStart w:id="0" w:name="_GoBack"/>
      <w:bookmarkEnd w:id="0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льца, которая, как правило, начинается уже в растворе CD3OD, то есть без добавления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дейтерированного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метилата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натрия CD3ONa.</w:t>
      </w:r>
    </w:p>
    <w:p w:rsidR="00E73049" w:rsidRPr="00E73049" w:rsidRDefault="00E73049" w:rsidP="00E730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3. Начаты исследования H/D-обмена на неконденсированных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арилпиримидиновых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системах. Выявлена ранее неизвестная закономерность, состоящая в том, что увеличение донорных свойств ароматического заместителя резко замедляет или даже блокирует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дейтерообмен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в других группах, расположенных в пиримидиновой части молекулы, в частности, атомов водорода </w:t>
      </w:r>
      <w:proofErr w:type="spellStart"/>
      <w:r w:rsidRPr="00E73049">
        <w:rPr>
          <w:rFonts w:ascii="Times New Roman" w:hAnsi="Times New Roman" w:cs="Times New Roman"/>
          <w:sz w:val="24"/>
          <w:szCs w:val="24"/>
          <w:lang w:val="ru-RU"/>
        </w:rPr>
        <w:t>метильных</w:t>
      </w:r>
      <w:proofErr w:type="spellEnd"/>
      <w:r w:rsidRPr="00E73049">
        <w:rPr>
          <w:rFonts w:ascii="Times New Roman" w:hAnsi="Times New Roman" w:cs="Times New Roman"/>
          <w:sz w:val="24"/>
          <w:szCs w:val="24"/>
          <w:lang w:val="ru-RU"/>
        </w:rPr>
        <w:t xml:space="preserve"> групп пиримидинового ядра. По данному блоку опубликовано 2 статьи, индексированных международных базах данных в квартилях Q1 и Q2, еще 2 статьи (Q3 и Q4) опубликовано в рамках совместного гранта.</w:t>
      </w:r>
    </w:p>
    <w:p w:rsidR="00437530" w:rsidRPr="00E73049" w:rsidRDefault="00437530">
      <w:pPr>
        <w:rPr>
          <w:lang w:val="ru-RU"/>
        </w:rPr>
      </w:pPr>
    </w:p>
    <w:sectPr w:rsidR="00437530" w:rsidRPr="00E730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49"/>
    <w:rsid w:val="00437530"/>
    <w:rsid w:val="00E7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215E"/>
  <w15:chartTrackingRefBased/>
  <w15:docId w15:val="{C15A0B5E-3FA2-44CE-A618-6CEF642E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2025-03-05T05:44:00Z</dcterms:created>
  <dcterms:modified xsi:type="dcterms:W3CDTF">2025-03-05T05:54:00Z</dcterms:modified>
</cp:coreProperties>
</file>